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80" w:rsidRPr="00584E85" w:rsidRDefault="008A7977">
      <w:pPr>
        <w:jc w:val="center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俄语系研究生“国家奖学金”评定标准</w:t>
      </w:r>
    </w:p>
    <w:p w:rsidR="004F2D80" w:rsidRPr="00584E85" w:rsidRDefault="008A7977">
      <w:pPr>
        <w:numPr>
          <w:ilvl w:val="0"/>
          <w:numId w:val="1"/>
        </w:numPr>
        <w:spacing w:line="360" w:lineRule="auto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参评必备条件</w:t>
      </w:r>
    </w:p>
    <w:p w:rsidR="004F2D80" w:rsidRPr="00584E85" w:rsidRDefault="008A7977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 w:cs="宋体"/>
          <w:bCs/>
          <w:sz w:val="24"/>
        </w:rPr>
        <w:t>1. 各科考试不得有不及格、补考、违纪等情况。</w:t>
      </w:r>
    </w:p>
    <w:p w:rsidR="004F2D80" w:rsidRPr="00584E85" w:rsidRDefault="008A7977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 w:cs="宋体"/>
          <w:bCs/>
          <w:sz w:val="24"/>
        </w:rPr>
        <w:t>2. 公开发表与研究方向一致的学术论文至少1篇。</w:t>
      </w:r>
    </w:p>
    <w:p w:rsidR="004F2D80" w:rsidRPr="00584E85" w:rsidRDefault="008A7977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 w:cs="宋体"/>
          <w:bCs/>
          <w:sz w:val="24"/>
        </w:rPr>
      </w:pPr>
      <w:r w:rsidRPr="00584E85">
        <w:rPr>
          <w:rStyle w:val="NormalCharacter"/>
          <w:rFonts w:asciiTheme="minorEastAsia" w:eastAsiaTheme="minorEastAsia" w:hAnsiTheme="minorEastAsia" w:cs="宋体"/>
          <w:bCs/>
          <w:sz w:val="24"/>
        </w:rPr>
        <w:t>3. 通过俄语专业八级水平测试，或俄罗斯对外俄语二级考试。</w:t>
      </w:r>
    </w:p>
    <w:p w:rsidR="004F2D80" w:rsidRPr="00584E85" w:rsidRDefault="008A7977">
      <w:pPr>
        <w:numPr>
          <w:ilvl w:val="0"/>
          <w:numId w:val="1"/>
        </w:numPr>
        <w:spacing w:line="360" w:lineRule="auto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评定分数构成</w:t>
      </w:r>
    </w:p>
    <w:p w:rsidR="004F2D80" w:rsidRPr="00584E85" w:rsidRDefault="008A7977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学业科研90%（平均成绩占30%；科研成绩占40%；相关证书类占20%）</w:t>
      </w:r>
    </w:p>
    <w:p w:rsidR="004F2D80" w:rsidRPr="00584E85" w:rsidRDefault="008A7977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思想道德占10%</w:t>
      </w:r>
    </w:p>
    <w:p w:rsidR="004F2D80" w:rsidRPr="00584E85" w:rsidRDefault="008A7977">
      <w:pPr>
        <w:spacing w:line="360" w:lineRule="auto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三、成绩量化</w:t>
      </w:r>
    </w:p>
    <w:p w:rsidR="004F2D80" w:rsidRPr="00584E85" w:rsidRDefault="008A7977">
      <w:pPr>
        <w:spacing w:line="360" w:lineRule="auto"/>
        <w:ind w:left="540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（一）科研加分</w:t>
      </w:r>
      <w:r w:rsidR="00AB303D" w:rsidRPr="00584E85">
        <w:rPr>
          <w:rStyle w:val="NormalCharacter"/>
          <w:rFonts w:asciiTheme="minorEastAsia" w:eastAsiaTheme="minorEastAsia" w:hAnsiTheme="minorEastAsia"/>
          <w:b/>
          <w:sz w:val="24"/>
        </w:rPr>
        <w:t>（占比40%，最高加40分）</w:t>
      </w: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：</w:t>
      </w:r>
    </w:p>
    <w:p w:rsidR="004F2D80" w:rsidRPr="00584E85" w:rsidRDefault="008A7977">
      <w:pPr>
        <w:spacing w:line="360" w:lineRule="auto"/>
        <w:ind w:firstLineChars="200" w:firstLine="482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1. 期刊论文加分</w:t>
      </w:r>
    </w:p>
    <w:p w:rsidR="004F2D80" w:rsidRPr="00584E85" w:rsidRDefault="008A7977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1）核心期刊</w:t>
      </w:r>
      <w:r w:rsidR="00AF161F" w:rsidRPr="00584E85">
        <w:rPr>
          <w:rStyle w:val="NormalCharacter"/>
          <w:rFonts w:asciiTheme="minorEastAsia" w:eastAsiaTheme="minorEastAsia" w:hAnsiTheme="minorEastAsia"/>
          <w:sz w:val="24"/>
        </w:rPr>
        <w:t>：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中文核心A级加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80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分、B级加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50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分、C级加40分、</w:t>
      </w:r>
    </w:p>
    <w:p w:rsidR="004F2D80" w:rsidRPr="00584E85" w:rsidRDefault="008A7977" w:rsidP="00AF161F">
      <w:pPr>
        <w:spacing w:line="360" w:lineRule="auto"/>
        <w:ind w:left="960" w:firstLineChars="650" w:firstLine="15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D级加30分；国外核心期刊加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15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分。</w:t>
      </w:r>
    </w:p>
    <w:p w:rsidR="004F2D80" w:rsidRPr="00584E85" w:rsidRDefault="008A7977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2）国际会议论文集、普通刊物</w:t>
      </w:r>
      <w:r w:rsidR="00AF161F" w:rsidRPr="00584E85">
        <w:rPr>
          <w:rStyle w:val="NormalCharacter"/>
          <w:rFonts w:asciiTheme="minorEastAsia" w:eastAsiaTheme="minorEastAsia" w:hAnsiTheme="minorEastAsia"/>
          <w:sz w:val="24"/>
        </w:rPr>
        <w:t>：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10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分。</w:t>
      </w:r>
    </w:p>
    <w:p w:rsidR="004F2D80" w:rsidRPr="00584E85" w:rsidRDefault="008A7977">
      <w:pPr>
        <w:spacing w:line="360" w:lineRule="auto"/>
        <w:ind w:firstLine="480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2. 科研教研等项目加分</w:t>
      </w:r>
    </w:p>
    <w:p w:rsidR="004F2D80" w:rsidRPr="00584E85" w:rsidRDefault="008A7977">
      <w:pPr>
        <w:spacing w:line="360" w:lineRule="auto"/>
        <w:ind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   1）省部级课题，主持加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20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分、参研加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10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4F2D80" w:rsidRPr="00584E85" w:rsidRDefault="008A7977">
      <w:pPr>
        <w:spacing w:line="360" w:lineRule="auto"/>
        <w:ind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   2）司局级课题：主持加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15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分、参研加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8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4F2D80" w:rsidRPr="00584E85" w:rsidRDefault="008A7977">
      <w:pPr>
        <w:spacing w:line="360" w:lineRule="auto"/>
        <w:ind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   3）地市级课题：主持加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10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分、参研加</w:t>
      </w:r>
      <w:r w:rsidR="00777536" w:rsidRPr="00584E85">
        <w:rPr>
          <w:rStyle w:val="NormalCharacter"/>
          <w:rFonts w:asciiTheme="minorEastAsia" w:eastAsiaTheme="minorEastAsia" w:hAnsiTheme="minorEastAsia"/>
          <w:sz w:val="24"/>
        </w:rPr>
        <w:t>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4F2D80" w:rsidRPr="00584E85" w:rsidRDefault="008A7977">
      <w:pPr>
        <w:spacing w:line="360" w:lineRule="auto"/>
        <w:ind w:firstLine="480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3. 参加学术交流活动</w:t>
      </w:r>
    </w:p>
    <w:p w:rsidR="004F2D80" w:rsidRPr="00584E85" w:rsidRDefault="008A7977" w:rsidP="00017037">
      <w:pPr>
        <w:spacing w:line="360" w:lineRule="auto"/>
        <w:ind w:firstLineChars="427" w:firstLine="1025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1）大会宣读，如国际会议、学术论坛加</w:t>
      </w:r>
      <w:r w:rsidR="004F49E1" w:rsidRPr="00584E85">
        <w:rPr>
          <w:rStyle w:val="NormalCharacter"/>
          <w:rFonts w:asciiTheme="minorEastAsia" w:eastAsiaTheme="minorEastAsia" w:hAnsiTheme="minorEastAsia"/>
          <w:sz w:val="24"/>
        </w:rPr>
        <w:t>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4F2D80" w:rsidRPr="00584E85" w:rsidRDefault="008A7977" w:rsidP="00017037">
      <w:pPr>
        <w:spacing w:line="360" w:lineRule="auto"/>
        <w:ind w:firstLineChars="427" w:firstLine="1025"/>
        <w:rPr>
          <w:rStyle w:val="NormalCharacter"/>
          <w:rFonts w:asciiTheme="minorEastAsia" w:eastAsiaTheme="minorEastAsia" w:hAnsiTheme="minorEastAsia"/>
          <w:sz w:val="24"/>
          <w:lang w:val="ru-RU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2）会议论文获奖加 </w:t>
      </w:r>
      <w:r w:rsidR="004F49E1" w:rsidRPr="00584E85">
        <w:rPr>
          <w:rStyle w:val="NormalCharacter"/>
          <w:rFonts w:asciiTheme="minorEastAsia" w:eastAsiaTheme="minorEastAsia" w:hAnsiTheme="minorEastAsia"/>
          <w:sz w:val="24"/>
        </w:rPr>
        <w:t>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3B6566" w:rsidRPr="00584E85" w:rsidRDefault="003B6566" w:rsidP="003B6566">
      <w:pPr>
        <w:spacing w:line="360" w:lineRule="auto"/>
        <w:ind w:firstLineChars="200" w:firstLine="482"/>
        <w:rPr>
          <w:rStyle w:val="NormalCharacter"/>
          <w:rFonts w:asciiTheme="minorEastAsia" w:eastAsiaTheme="minorEastAsia" w:hAnsiTheme="minorEastAsia"/>
          <w:sz w:val="24"/>
          <w:lang w:val="ru-RU"/>
        </w:rPr>
      </w:pPr>
      <w:r w:rsidRPr="00584E85">
        <w:rPr>
          <w:rStyle w:val="NormalCharacter"/>
          <w:rFonts w:asciiTheme="minorEastAsia" w:eastAsiaTheme="minorEastAsia" w:hAnsiTheme="minorEastAsia" w:hint="eastAsia"/>
          <w:b/>
          <w:sz w:val="24"/>
          <w:lang w:val="ru-RU"/>
        </w:rPr>
        <w:t>注：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科研部分可累计加分，</w:t>
      </w:r>
      <w:r w:rsidR="008873B7"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总分不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超过100分，即100*40%=40分。</w:t>
      </w:r>
    </w:p>
    <w:p w:rsidR="004F2D80" w:rsidRPr="00584E85" w:rsidRDefault="008A7977">
      <w:pPr>
        <w:spacing w:line="360" w:lineRule="auto"/>
        <w:ind w:firstLineChars="200" w:firstLine="482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（二）证书加分</w:t>
      </w:r>
      <w:r w:rsidR="00AB303D" w:rsidRPr="00584E85">
        <w:rPr>
          <w:rStyle w:val="NormalCharacter"/>
          <w:rFonts w:asciiTheme="minorEastAsia" w:eastAsiaTheme="minorEastAsia" w:hAnsiTheme="minorEastAsia"/>
          <w:b/>
          <w:sz w:val="24"/>
        </w:rPr>
        <w:t>（占比20%，最高加20分）</w:t>
      </w:r>
    </w:p>
    <w:p w:rsidR="004F2D80" w:rsidRPr="00584E85" w:rsidRDefault="008A7977">
      <w:pPr>
        <w:spacing w:line="360" w:lineRule="auto"/>
        <w:ind w:left="540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t>1. 赛事加分</w:t>
      </w:r>
    </w:p>
    <w:p w:rsidR="004F2D80" w:rsidRPr="00584E85" w:rsidRDefault="008A7977" w:rsidP="00DE5DA5">
      <w:pPr>
        <w:spacing w:line="360" w:lineRule="auto"/>
        <w:ind w:leftChars="200" w:left="2820" w:hangingChars="1000" w:hanging="240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1）国家级赛事：A类 一等奖加5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分、二等奖加40分、三等奖加30分、</w:t>
      </w:r>
    </w:p>
    <w:p w:rsidR="004F2D80" w:rsidRPr="00584E85" w:rsidRDefault="008A7977" w:rsidP="00DE5DA5">
      <w:pPr>
        <w:spacing w:line="360" w:lineRule="auto"/>
        <w:ind w:leftChars="1200" w:left="2520" w:firstLineChars="100" w:firstLine="24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优胜奖</w:t>
      </w:r>
      <w:r w:rsidR="00017037" w:rsidRPr="00584E85">
        <w:rPr>
          <w:rStyle w:val="NormalCharacter"/>
          <w:rFonts w:asciiTheme="minorEastAsia" w:eastAsiaTheme="minorEastAsia" w:hAnsiTheme="minorEastAsia"/>
          <w:sz w:val="24"/>
        </w:rPr>
        <w:t xml:space="preserve"> 2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分；</w:t>
      </w:r>
    </w:p>
    <w:p w:rsidR="004F2D80" w:rsidRPr="00584E85" w:rsidRDefault="00DE5DA5" w:rsidP="00DE5DA5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        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 xml:space="preserve"> B类 一等奖加4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分、二等奖加3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分、三等奖加2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分、</w:t>
      </w:r>
    </w:p>
    <w:p w:rsidR="004F2D80" w:rsidRPr="00584E85" w:rsidRDefault="008A7977" w:rsidP="00DE5DA5">
      <w:pPr>
        <w:spacing w:line="360" w:lineRule="auto"/>
        <w:ind w:left="960" w:firstLineChars="750" w:firstLine="180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优胜奖</w:t>
      </w:r>
      <w:r w:rsidR="00017037" w:rsidRPr="00584E85">
        <w:rPr>
          <w:rStyle w:val="NormalCharacter"/>
          <w:rFonts w:asciiTheme="minorEastAsia" w:eastAsiaTheme="minorEastAsia" w:hAnsiTheme="minorEastAsia"/>
          <w:sz w:val="24"/>
        </w:rPr>
        <w:t>1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分；</w:t>
      </w:r>
    </w:p>
    <w:p w:rsidR="004F2D80" w:rsidRPr="00584E85" w:rsidRDefault="008A7977" w:rsidP="00DE5DA5">
      <w:pPr>
        <w:spacing w:line="360" w:lineRule="auto"/>
        <w:ind w:firstLineChars="200" w:firstLine="48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2）省级赛事： A类 一等奖加3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分、二等奖加2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分、三等奖加15</w:t>
      </w:r>
      <w:r w:rsidR="00017037"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；</w:t>
      </w:r>
    </w:p>
    <w:p w:rsidR="004F2D80" w:rsidRPr="00584E85" w:rsidRDefault="00DE5DA5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         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B类 一等奖加2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分、二等奖加15分、三等奖加1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0</w:t>
      </w:r>
      <w:r w:rsidR="008A7977"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；</w:t>
      </w:r>
    </w:p>
    <w:p w:rsidR="004F2D80" w:rsidRPr="00584E85" w:rsidRDefault="00017037" w:rsidP="00017037">
      <w:pPr>
        <w:spacing w:line="360" w:lineRule="auto"/>
        <w:rPr>
          <w:rStyle w:val="NormalCharacter"/>
          <w:rFonts w:asciiTheme="minorEastAsia" w:eastAsiaTheme="minorEastAsia" w:hAnsiTheme="minorEastAsia"/>
          <w:b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b/>
          <w:sz w:val="24"/>
        </w:rPr>
        <w:lastRenderedPageBreak/>
        <w:t>2.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 xml:space="preserve"> </w:t>
      </w:r>
      <w:r w:rsidR="008A7977" w:rsidRPr="00584E85">
        <w:rPr>
          <w:rStyle w:val="NormalCharacter"/>
          <w:rFonts w:asciiTheme="minorEastAsia" w:eastAsiaTheme="minorEastAsia" w:hAnsiTheme="minorEastAsia"/>
          <w:b/>
          <w:sz w:val="24"/>
        </w:rPr>
        <w:t>专业考试</w:t>
      </w:r>
      <w:r w:rsidR="00DE5DA5" w:rsidRPr="00584E85">
        <w:rPr>
          <w:rStyle w:val="NormalCharacter"/>
          <w:rFonts w:asciiTheme="minorEastAsia" w:eastAsiaTheme="minorEastAsia" w:hAnsiTheme="minorEastAsia"/>
          <w:b/>
          <w:sz w:val="24"/>
        </w:rPr>
        <w:t>证书</w:t>
      </w:r>
      <w:r w:rsidR="008A7977" w:rsidRPr="00584E85">
        <w:rPr>
          <w:rStyle w:val="NormalCharacter"/>
          <w:rFonts w:asciiTheme="minorEastAsia" w:eastAsiaTheme="minorEastAsia" w:hAnsiTheme="minorEastAsia"/>
          <w:b/>
          <w:sz w:val="24"/>
        </w:rPr>
        <w:t>加分</w:t>
      </w:r>
    </w:p>
    <w:p w:rsidR="004F2D80" w:rsidRPr="00584E85" w:rsidRDefault="008A7977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1）俄语专业八级：优秀加20分、良好加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15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分、合格</w:t>
      </w:r>
      <w:r w:rsidR="00A50D11" w:rsidRPr="00584E85">
        <w:rPr>
          <w:rStyle w:val="NormalCharacter"/>
          <w:rFonts w:asciiTheme="minorEastAsia" w:eastAsiaTheme="minorEastAsia" w:hAnsiTheme="minorEastAsia"/>
          <w:sz w:val="24"/>
        </w:rPr>
        <w:t>加10分</w:t>
      </w:r>
    </w:p>
    <w:p w:rsidR="004F2D80" w:rsidRPr="00584E85" w:rsidRDefault="008A7977" w:rsidP="00A50D11">
      <w:pPr>
        <w:spacing w:line="360" w:lineRule="auto"/>
        <w:ind w:firstLineChars="550" w:firstLine="132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对外俄语2级 ：</w:t>
      </w:r>
      <w:r w:rsidR="00A50D11" w:rsidRPr="00584E85">
        <w:rPr>
          <w:rStyle w:val="NormalCharacter"/>
          <w:rFonts w:asciiTheme="minorEastAsia" w:eastAsiaTheme="minorEastAsia" w:hAnsiTheme="minorEastAsia"/>
          <w:sz w:val="24"/>
        </w:rPr>
        <w:t>加10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4F2D80" w:rsidRPr="00584E85" w:rsidRDefault="008A7977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2）英语六级：加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10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分。</w:t>
      </w:r>
    </w:p>
    <w:p w:rsidR="004F2D80" w:rsidRPr="00584E85" w:rsidRDefault="008A7977">
      <w:pPr>
        <w:spacing w:line="360" w:lineRule="auto"/>
        <w:ind w:left="960"/>
        <w:rPr>
          <w:rStyle w:val="NormalCharacter"/>
          <w:rFonts w:asciiTheme="minorEastAsia" w:eastAsiaTheme="minorEastAsia" w:hAnsiTheme="minorEastAsia"/>
          <w:sz w:val="24"/>
        </w:rPr>
      </w:pPr>
      <w:r w:rsidRPr="00584E85">
        <w:rPr>
          <w:rStyle w:val="NormalCharacter"/>
          <w:rFonts w:asciiTheme="minorEastAsia" w:eastAsiaTheme="minorEastAsia" w:hAnsiTheme="minorEastAsia"/>
          <w:sz w:val="24"/>
        </w:rPr>
        <w:t>3）翻译资格证：三级证书加</w:t>
      </w:r>
      <w:r w:rsidR="00DE5DA5" w:rsidRPr="00584E85">
        <w:rPr>
          <w:rStyle w:val="NormalCharacter"/>
          <w:rFonts w:asciiTheme="minorEastAsia" w:eastAsiaTheme="minorEastAsia" w:hAnsiTheme="minorEastAsia"/>
          <w:sz w:val="24"/>
        </w:rPr>
        <w:t>10</w:t>
      </w:r>
      <w:r w:rsidR="00A50D11"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、二级证书</w:t>
      </w:r>
      <w:r w:rsidR="00A50D11" w:rsidRPr="00584E85">
        <w:rPr>
          <w:rStyle w:val="NormalCharacter"/>
          <w:rFonts w:asciiTheme="minorEastAsia" w:eastAsiaTheme="minorEastAsia" w:hAnsiTheme="minorEastAsia"/>
          <w:sz w:val="24"/>
        </w:rPr>
        <w:t>加20</w:t>
      </w:r>
      <w:r w:rsidRPr="00584E85">
        <w:rPr>
          <w:rStyle w:val="NormalCharacter"/>
          <w:rFonts w:asciiTheme="minorEastAsia" w:eastAsiaTheme="minorEastAsia" w:hAnsiTheme="minorEastAsia"/>
          <w:sz w:val="24"/>
        </w:rPr>
        <w:t>分</w:t>
      </w:r>
    </w:p>
    <w:p w:rsidR="008873B7" w:rsidRPr="00584E85" w:rsidRDefault="003B6566" w:rsidP="003B6566">
      <w:pPr>
        <w:spacing w:line="360" w:lineRule="auto"/>
        <w:ind w:left="482" w:hangingChars="200" w:hanging="482"/>
        <w:rPr>
          <w:rStyle w:val="NormalCharacter"/>
          <w:rFonts w:asciiTheme="minorEastAsia" w:eastAsiaTheme="minorEastAsia" w:hAnsiTheme="minorEastAsia"/>
          <w:sz w:val="24"/>
          <w:lang w:val="ru-RU"/>
        </w:rPr>
      </w:pPr>
      <w:r w:rsidRPr="00584E85">
        <w:rPr>
          <w:rStyle w:val="NormalCharacter"/>
          <w:rFonts w:asciiTheme="minorEastAsia" w:eastAsiaTheme="minorEastAsia" w:hAnsiTheme="minorEastAsia" w:hint="eastAsia"/>
          <w:b/>
          <w:sz w:val="24"/>
          <w:lang w:val="ru-RU"/>
        </w:rPr>
        <w:t>注：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1）证书加分部分可累计加分，</w:t>
      </w:r>
      <w:r w:rsidR="008873B7"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总分不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超过100分，即100*20%=20分；</w:t>
      </w:r>
    </w:p>
    <w:p w:rsidR="003B6566" w:rsidRPr="00584E85" w:rsidRDefault="003B6566" w:rsidP="008873B7">
      <w:pPr>
        <w:spacing w:line="360" w:lineRule="auto"/>
        <w:ind w:leftChars="250" w:left="885" w:hangingChars="150" w:hanging="360"/>
        <w:rPr>
          <w:rStyle w:val="NormalCharacter"/>
          <w:rFonts w:asciiTheme="minorEastAsia" w:eastAsiaTheme="minorEastAsia" w:hAnsiTheme="minorEastAsia"/>
          <w:sz w:val="24"/>
          <w:lang w:val="ru-RU"/>
        </w:rPr>
      </w:pP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2）专业考试证书加分中</w:t>
      </w:r>
      <w:r w:rsidR="008873B7"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，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同类证书只取最高加分</w:t>
      </w:r>
      <w:r w:rsidR="008873B7"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项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，即俄语专业八级与对外俄语2级分数不累计；翻译资格证三级、二级</w:t>
      </w:r>
      <w:r w:rsidR="008873B7"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分数</w:t>
      </w:r>
      <w:r w:rsidRPr="00584E85">
        <w:rPr>
          <w:rStyle w:val="NormalCharacter"/>
          <w:rFonts w:asciiTheme="minorEastAsia" w:eastAsiaTheme="minorEastAsia" w:hAnsiTheme="minorEastAsia" w:hint="eastAsia"/>
          <w:sz w:val="24"/>
          <w:lang w:val="ru-RU"/>
        </w:rPr>
        <w:t>不累计。</w:t>
      </w:r>
    </w:p>
    <w:p w:rsidR="004F2D80" w:rsidRPr="00584E85" w:rsidRDefault="004F2D80" w:rsidP="003B6566">
      <w:pPr>
        <w:spacing w:line="360" w:lineRule="auto"/>
        <w:rPr>
          <w:rStyle w:val="NormalCharacter"/>
          <w:rFonts w:asciiTheme="minorEastAsia" w:eastAsiaTheme="minorEastAsia" w:hAnsiTheme="minorEastAsia"/>
          <w:color w:val="0000FF"/>
          <w:sz w:val="24"/>
        </w:rPr>
      </w:pPr>
    </w:p>
    <w:p w:rsidR="004F2D80" w:rsidRPr="00584E85" w:rsidRDefault="004F2D80" w:rsidP="00F6173D">
      <w:pPr>
        <w:rPr>
          <w:rStyle w:val="NormalCharacter"/>
          <w:rFonts w:asciiTheme="minorEastAsia" w:eastAsiaTheme="minorEastAsia" w:hAnsiTheme="minorEastAsia"/>
          <w:sz w:val="24"/>
        </w:rPr>
      </w:pPr>
    </w:p>
    <w:sectPr w:rsidR="004F2D80" w:rsidRPr="00584E85" w:rsidSect="004F2D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2B2" w:rsidRDefault="005622B2" w:rsidP="003B6566">
      <w:r>
        <w:separator/>
      </w:r>
    </w:p>
  </w:endnote>
  <w:endnote w:type="continuationSeparator" w:id="0">
    <w:p w:rsidR="005622B2" w:rsidRDefault="005622B2" w:rsidP="003B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2B2" w:rsidRDefault="005622B2" w:rsidP="003B6566">
      <w:r>
        <w:separator/>
      </w:r>
    </w:p>
  </w:footnote>
  <w:footnote w:type="continuationSeparator" w:id="0">
    <w:p w:rsidR="005622B2" w:rsidRDefault="005622B2" w:rsidP="003B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CAA113"/>
    <w:multiLevelType w:val="singleLevel"/>
    <w:tmpl w:val="CBCAA113"/>
    <w:lvl w:ilvl="0">
      <w:start w:val="2"/>
      <w:numFmt w:val="decimal"/>
      <w:suff w:val="space"/>
      <w:lvlText w:val="%1."/>
      <w:lvlJc w:val="left"/>
      <w:pPr>
        <w:widowControl/>
        <w:spacing w:line="240" w:lineRule="auto"/>
        <w:textAlignment w:val="baseline"/>
      </w:pPr>
    </w:lvl>
  </w:abstractNum>
  <w:abstractNum w:abstractNumId="1">
    <w:nsid w:val="585383F0"/>
    <w:multiLevelType w:val="singleLevel"/>
    <w:tmpl w:val="585383F0"/>
    <w:lvl w:ilvl="0">
      <w:start w:val="1"/>
      <w:numFmt w:val="chineseCounting"/>
      <w:suff w:val="nothing"/>
      <w:lvlText w:val="%1、"/>
      <w:lvlJc w:val="left"/>
      <w:pPr>
        <w:widowControl/>
        <w:spacing w:line="240" w:lineRule="auto"/>
        <w:textAlignment w:val="baseline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4F2D80"/>
    <w:rsid w:val="00017037"/>
    <w:rsid w:val="002A105C"/>
    <w:rsid w:val="003B6566"/>
    <w:rsid w:val="0049210B"/>
    <w:rsid w:val="004F2D80"/>
    <w:rsid w:val="004F49E1"/>
    <w:rsid w:val="005622B2"/>
    <w:rsid w:val="00574FF5"/>
    <w:rsid w:val="00584E85"/>
    <w:rsid w:val="00777536"/>
    <w:rsid w:val="008873B7"/>
    <w:rsid w:val="008A7977"/>
    <w:rsid w:val="00A50D11"/>
    <w:rsid w:val="00AB303D"/>
    <w:rsid w:val="00AF161F"/>
    <w:rsid w:val="00BA3895"/>
    <w:rsid w:val="00CA1145"/>
    <w:rsid w:val="00DE5DA5"/>
    <w:rsid w:val="00F6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D80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4F2D80"/>
  </w:style>
  <w:style w:type="table" w:customStyle="1" w:styleId="TableNormal">
    <w:name w:val="TableNormal"/>
    <w:semiHidden/>
    <w:rsid w:val="004F2D80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4F2D80"/>
  </w:style>
  <w:style w:type="paragraph" w:customStyle="1" w:styleId="Header">
    <w:name w:val="Header"/>
    <w:basedOn w:val="a"/>
    <w:link w:val="UserStyle0"/>
    <w:rsid w:val="004F2D8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0">
    <w:name w:val="UserStyle_0"/>
    <w:basedOn w:val="NormalCharacter"/>
    <w:link w:val="Header"/>
    <w:rsid w:val="004F2D80"/>
    <w:rPr>
      <w:kern w:val="2"/>
      <w:sz w:val="18"/>
      <w:szCs w:val="18"/>
    </w:rPr>
  </w:style>
  <w:style w:type="paragraph" w:customStyle="1" w:styleId="Footer">
    <w:name w:val="Footer"/>
    <w:basedOn w:val="a"/>
    <w:link w:val="UserStyle1"/>
    <w:rsid w:val="004F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basedOn w:val="NormalCharacter"/>
    <w:link w:val="Footer"/>
    <w:rsid w:val="004F2D80"/>
    <w:rPr>
      <w:kern w:val="2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3B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56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5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2019-12-09T11:03:00Z</dcterms:created>
  <dcterms:modified xsi:type="dcterms:W3CDTF">2019-12-19T04:33:00Z</dcterms:modified>
</cp:coreProperties>
</file>