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2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51"/>
        <w:gridCol w:w="709"/>
        <w:gridCol w:w="474"/>
        <w:gridCol w:w="576"/>
        <w:gridCol w:w="1098"/>
        <w:gridCol w:w="506"/>
        <w:gridCol w:w="800"/>
        <w:gridCol w:w="176"/>
        <w:gridCol w:w="1315"/>
        <w:gridCol w:w="491"/>
        <w:gridCol w:w="1061"/>
        <w:gridCol w:w="165"/>
        <w:gridCol w:w="595"/>
        <w:gridCol w:w="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刘立华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女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1973.9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18604603982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llhua0925@163.com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476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黑龙江大学博士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外国语学院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硕导</w:t>
            </w:r>
          </w:p>
        </w:tc>
        <w:tc>
          <w:tcPr>
            <w:tcW w:w="1491" w:type="dxa"/>
            <w:gridSpan w:val="2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2009.1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91" w:type="dxa"/>
            <w:gridSpan w:val="2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98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外国语言文学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日语语言文学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471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语言、文化</w:t>
            </w:r>
          </w:p>
        </w:tc>
        <w:tc>
          <w:tcPr>
            <w:tcW w:w="300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476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73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476" w:type="dxa"/>
            <w:gridSpan w:val="11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黑龙江省优秀高等教育科学研究成果奖</w:t>
            </w: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黑龙江省高教学</w:t>
            </w:r>
            <w:r>
              <w:rPr>
                <w:rFonts w:hint="eastAsia"/>
                <w:sz w:val="21"/>
                <w:szCs w:val="21"/>
                <w:lang w:eastAsia="zh-CN"/>
              </w:rPr>
              <w:t>会</w:t>
            </w:r>
          </w:p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黑龙江省优秀艺术科研成果奖</w:t>
            </w: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黑龙江省艺术科学规划办公室</w:t>
            </w: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00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328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隐喻研究的多重视角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学术交流</w:t>
            </w: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2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隐喻研究：从语义走向认知</w:t>
            </w: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中国社会科学报</w:t>
            </w: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5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日语语气的前现代研究:引进与诠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释</w:t>
            </w:r>
          </w:p>
          <w:p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外语学刊</w:t>
            </w: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0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6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717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四、科研项目（主持的科研项目）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363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6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7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363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日语复合动词的二语习得研究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省教育厅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5" w:hRule="exact"/>
        </w:trPr>
        <w:tc>
          <w:tcPr>
            <w:tcW w:w="69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363" w:type="dxa"/>
            <w:gridSpan w:val="5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Tahoma" w:hAnsi="Tahoma" w:eastAsia="宋体" w:cs="Tahom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文化视阈中的日汉惯用语对比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研究</w:t>
            </w:r>
          </w:p>
        </w:tc>
        <w:tc>
          <w:tcPr>
            <w:tcW w:w="229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Tahoma" w:hAnsi="Tahoma" w:eastAsia="宋体" w:cs="Tahoma"/>
                <w:szCs w:val="21"/>
                <w:lang w:eastAsia="zh-CN"/>
              </w:rPr>
            </w:pPr>
            <w:r>
              <w:rPr>
                <w:rFonts w:hint="eastAsia" w:ascii="Tahoma" w:hAnsi="Tahoma" w:cs="Tahoma"/>
                <w:szCs w:val="21"/>
                <w:lang w:eastAsia="zh-CN"/>
              </w:rPr>
              <w:t>省教育厅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9349" w:type="dxa"/>
            <w:gridSpan w:val="15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exact"/>
        </w:trPr>
        <w:tc>
          <w:tcPr>
            <w:tcW w:w="244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26</w:t>
            </w:r>
            <w:bookmarkStart w:id="0" w:name="_GoBack"/>
            <w:bookmarkEnd w:id="0"/>
          </w:p>
        </w:tc>
        <w:tc>
          <w:tcPr>
            <w:tcW w:w="4008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99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976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9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97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39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7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399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" w:hRule="atLeast"/>
        </w:trPr>
        <w:tc>
          <w:tcPr>
            <w:tcW w:w="139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</w:trPr>
        <w:tc>
          <w:tcPr>
            <w:tcW w:w="1399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0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76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032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E3NTNkNDk1ZTgxOTAyMzRmZTQzODBkZTAyNTE0NGYifQ=="/>
    <w:docVar w:name="KSO_WPS_MARK_KEY" w:val="3e9675fa-e528-4359-8550-4badacd4aa02"/>
  </w:docVars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42A52A6D"/>
    <w:rsid w:val="43410868"/>
    <w:rsid w:val="54FC4B1D"/>
    <w:rsid w:val="70A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613</Words>
  <Characters>699</Characters>
  <Lines>10</Lines>
  <Paragraphs>2</Paragraphs>
  <TotalTime>7</TotalTime>
  <ScaleCrop>false</ScaleCrop>
  <LinksUpToDate>false</LinksUpToDate>
  <CharactersWithSpaces>719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lenovo</cp:lastModifiedBy>
  <cp:lastPrinted>2021-02-28T00:30:00Z</cp:lastPrinted>
  <dcterms:modified xsi:type="dcterms:W3CDTF">2023-02-28T08:43:51Z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07D07D92F89944E9B5958C29AA1CD51B</vt:lpwstr>
  </property>
</Properties>
</file>